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关于新形势下党内政治生活的若干准则</w:t>
      </w:r>
    </w:p>
    <w:p>
      <w:pPr>
        <w:widowControl/>
        <w:spacing w:before="75" w:after="75" w:line="480" w:lineRule="exact"/>
        <w:ind w:firstLine="560"/>
        <w:jc w:val="center"/>
        <w:rPr>
          <w:rFonts w:hint="eastAsia" w:ascii="楷体_GB2312" w:hAnsi="宋体" w:eastAsia="楷体_GB2312" w:cs="宋体"/>
          <w:bCs/>
          <w:kern w:val="0"/>
          <w:sz w:val="32"/>
          <w:szCs w:val="32"/>
        </w:rPr>
      </w:pPr>
      <w:r>
        <w:rPr>
          <w:rFonts w:hint="eastAsia" w:ascii="楷体_GB2312" w:hAnsi="宋体" w:eastAsia="楷体_GB2312" w:cs="宋体"/>
          <w:bCs/>
          <w:kern w:val="0"/>
          <w:sz w:val="32"/>
          <w:szCs w:val="32"/>
        </w:rPr>
        <w:t>(2016年10月27日中国共产党第十八届中央委员会</w:t>
      </w:r>
    </w:p>
    <w:p>
      <w:pPr>
        <w:widowControl/>
        <w:spacing w:before="75" w:after="75" w:line="480" w:lineRule="exact"/>
        <w:ind w:firstLine="560"/>
        <w:jc w:val="center"/>
        <w:rPr>
          <w:rFonts w:hint="eastAsia" w:ascii="楷体_GB2312" w:hAnsi="宋体" w:eastAsia="楷体_GB2312" w:cs="宋体"/>
          <w:bCs/>
          <w:kern w:val="0"/>
          <w:sz w:val="32"/>
          <w:szCs w:val="32"/>
        </w:rPr>
      </w:pPr>
      <w:r>
        <w:rPr>
          <w:rFonts w:hint="eastAsia" w:ascii="楷体_GB2312" w:hAnsi="宋体" w:eastAsia="楷体_GB2312" w:cs="宋体"/>
          <w:bCs/>
          <w:kern w:val="0"/>
          <w:sz w:val="32"/>
          <w:szCs w:val="32"/>
        </w:rPr>
        <w:t>第六次全体会议通过)</w:t>
      </w:r>
    </w:p>
    <w:p>
      <w:pPr>
        <w:widowControl/>
        <w:spacing w:before="75" w:after="75" w:line="480" w:lineRule="exact"/>
        <w:ind w:firstLine="560"/>
        <w:jc w:val="center"/>
        <w:rPr>
          <w:rFonts w:hint="eastAsia" w:ascii="楷体_GB2312" w:hAnsi="宋体" w:eastAsia="楷体_GB2312" w:cs="宋体"/>
          <w:bCs/>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办好中国的事情，关键</w:t>
      </w:r>
      <w:bookmarkStart w:id="0" w:name="_GoBack"/>
      <w:bookmarkEnd w:id="0"/>
      <w:r>
        <w:rPr>
          <w:rFonts w:hint="eastAsia" w:ascii="仿宋_GB2312" w:hAnsi="仿宋_GB2312" w:eastAsia="仿宋_GB2312" w:cs="仿宋_GB2312"/>
          <w:sz w:val="32"/>
          <w:szCs w:val="32"/>
        </w:rPr>
        <w:t>在党，关键在党要管党、从严治党。党要管党必须从党内政治生活管起，从严治党必须从党内政治生活严起。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一九八〇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新形势下，党内政治生活状况总体是好的。同时，一个时期以来，党内政治生活中也出现了一些突出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历史经验表明，我们党作为马克思主义政党，必须旗帜鲜明讲政治，严肃认真开展党内政治生活。为更好进行具有许多新的历史特点的伟大斗争、推进党的建设新的伟大工程、推进中国特色社会主义伟大事业，经受“四大考验”、克服“四种危险”，有必要制定一部新形势下党内政治生活的准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一、坚定理想信念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共产主义远大理想和中国特色社会主义共同理想，是中国共产党人的精神支柱和政治灵魂，也是保持党的团结统一的思想基础。必须高度重视思想政治建设，把坚定理想信念作为开展党内政治生活的首要任务。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习习近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二、坚持党的基本路线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三、坚决维护党中央权威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涉及全党全国性的重大方针政策问题，只有党中央有权作出决定和解释。各部门各地方党组织和党员领导干部可以向党中央提出建议，但不得擅自作出决定和对外发表主张。对党中央作出的决议和制定的政策如有不同意见，在坚决执行的前提下，可以向党组织提出保留意见，也可以按组织程序把自己的意见向党的上级组织直至党中央提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作出重大决定要及时向党中央请示报告，执行党中央重要决定的情况要专题报告。遇有突发性重大问题和工作中重大问题要及时向党中央请示报告，情况紧急必须临机处置的，要尽职尽力做好工作，并迅速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省、自治区、直辖市党委在党中央领导下开展工作，同级各个组织中的党组织和领导干部要自觉接受同级党委领导、向同级党委负责，重大事项和重要情况及时向同级党委请示报告。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自觉防止和反对个人主义、分散主义、自由主义、本位主义。对党中央决策部署，任何党组织和任何党员都不准合意的执行、不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四、严明党的政治纪律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纪律严明是全党统一意志、统一行动、步调一致前进的重要保障，是党内政治生活的重要内容。必须严明党的纪律，把纪律挺在前面，用铁的纪律从严治党。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丑化党和国家形象的言论。党员不准搞封建迷信，不准信仰宗教，不准参与邪教，不准纵容和支持宗教极端势力、民族分裂势力、暴力恐怖势力及其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员、干部特别是高级干部不准在党内搞小山头、小圈子、小团伙，严禁在党内拉私人关系、培植个人势力、结成利益集团。对那些投机取巧、拉帮结派、搞团团伙伙的人，要严格防范，依纪依规处理。坚决防止野心家、阴谋家窃取党和国家权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内不准搞拉拉扯扯、吹吹拍拍、阿谀奉承。对领导人的宣传要实事求是，禁止吹捧，禁止给领导人祝寿、送礼、发致敬函电，禁止在领导干部国内考察工作时组织迎送、张贴标语、敲锣打鼓、铺红地毯、举行宴会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五、保持党同人民群众的血肉联系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作秀、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员、干部必须顾全大局，自觉维护社会和谐稳定，遇到涉及自身利益和局部利益的问题应该通过正常渠道向上级反映，积极主动做好化解社会矛盾、防控社会风险工作，不准组织、参与、纵容扰乱社会秩序的非法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六、坚持民主集中制原则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各级党委(党组)必须坚持集体领导制度。凡属重大问题，要按照集体领导、民主集中、个别酝酿、会议决定的原则，由集体讨论、按少数服从多数作出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作出同下级组织有关重要决策前征求下级组织意见的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领导班子成员必须坚决执行党组织决定，如有不同意见，可以保留或向上一级党组织提出，但在上级或本级党组织改变决定以前，除执行决定会立即引起严重后果等紧急情况外，必须无条件执行已作出的决定。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在党的工作和活动中，该以组织名义出面不能以个人名义出面，该由集体研究不能个人擅自表态，不允许用个人主张代替党组织的主张、用个人决定代替党组织的决定。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七、发扬党内民主和保障党员权利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中央委员会、中央政治局、中央政治局常务委员会和党的各级委员会作出重大决策部署，必须深入开展调查研究，广泛听取各方面意见和建议，凝聚智慧和力量，做到科学决策、民主决策、依法决策。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八、坚持正确选人用人导向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坚持正确选人用人导向，是严肃党内政治生活的组织保证。必须严格标准、健全制度、完善政策、规范程序，使选出来的干部组织放心、群众满意、干部服气。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汰的选人用人导向。加强选人用人监督问责，对用人失察失误的严肃追究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唯生产总值、唯年龄等取人偏向，坚决克服由少数人在少数人中选人的倾向。领导干部要带头执行党的干部政策，不准任人唯亲、搞亲亲疏疏，不准封官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干部是党的宝贵财富，必须既严格教育、严格管理、严格监督，又在政治上、思想上、工作上、生活上真诚关爱，鼓励干部干事创业、大胆作为。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建立容错纠错机制，宽容干部在工作中特别是改革创新中的失误。坚持惩前毖后、治病救人，正确对待犯错误的干部，帮助其认识和改正错误。不得混淆干部所犯错误性质或夸大错误程度对干部作出不适当的处理，不得利用干部所犯错误泄私愤、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各级组织和领导干部必须牢记空谈误国、实干兴邦，践行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九、严格党的组织生活制度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党的组织生活是党内政治生活的重要内容和载体，是党组织对党员进行教育管理监督的重要形式。必须坚持党的组织生活各项制度，创新方式方法，增强党的组织生活活力。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坚持谈心谈话制度。党组织领导班子成员之间、班子成员和党员之间、党员和党员之间要开展经常性的谈心谈话，坦诚相见，交流思想，交换意见。领导干部要带头谈，也要接受党员、干部约谈。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干部必须强化组织观念，工作中重大问题和个人有关事项必须按规定按程序向组织请示报告，离开岗位或工作所在地要事先向组织请示报告。对无正当理由不按时报告、不如实报告或隐瞒不报的，要严肃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十、开展批评和自我批评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批评和自我批评是我们党强身治病、保持肌体健康的锐利武器，也是加强和规范党内政治生活的重要手段。必须坚持不懈把批评和自我批评这个武器用好。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批评和自我批评必须坚持实事求是，讲党性不讲私情、讲真理不讲面子，坚持“团结——批评——团结”，按照“照镜子、正衣冠、洗洗澡、治治病”的要求，严肃认真提意见，满腔热情帮同志，决不能把自我批评变成自我表扬、把相互批评变成相互吹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党员、干部必须严于自我解剖，对发现的问题要深入剖析原因，认真整改。对待批评要有则改之、无则加勉，不能搞无原则的纷争。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批评必须出于公心，不主观武断，不发泄私愤。坚决反对事不关己、高高挂起，明知不对、少说为佳的庸俗哲学和好人主义，坚决克服文过饰非、知错不改等错误倾向。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十一、加强对权力运行的制约和监督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监督是权力正确运行的根本保证，是加强和规范党内政治生活的重要举措。必须加强对领导干部的监督，党内不允许有不受制约的权力，也不允许有不受监督的特殊党员。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完善权力运行制约和监督机制，形成有权必有责、用权必担责、滥权必追责的制度安排。实行权力清单制度，公开权力运行过程和结果，健全不当用权问责机制，把权力关进制度笼子，让权力在阳光下运行。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党的各级组织和领导干部必须在宪法法律范围内活动，增强法治意识、弘扬法治精神，自觉按法定权限、规则、程序办事，决不能以言代法、以权压法、徇私枉法，决不能违规干预司法。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营造党内民主监督环境，畅通党内民主监督渠道。党的各级组织和全体党员要增强监督意识，既履行监督责任，又接受各方面监督。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党内监督必须突出党的领导机关和领导干部特别是主要领导干部。领导干部要正确对待监督，主动接受监督，习惯在监督下开展工作，决不能拒绝监督、逃避监督。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对涉及违纪违法行为的举报，对党员反映的问题，任何党组织和领导干部都不准隐瞒不报、拖延不办。涉及所反映问题的领导干部应该回避，不准干预或插手组织调查。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坚持授权者要负责监督，发现问题要及时处置。强化上级组织对下级组织特别是主要领导干部行使权力的监督，防止权力失控和滥用。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　　十二、保持清正廉洁的政治本色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建设廉洁政治，坚决反对腐败，是加强和规范党内政治生活的重要任务。必须筑牢拒腐防变的思想防线和制度防线，着力构建不敢腐、不能腐、不想腐的体制机制，保持党的肌体健康和队伍纯洁。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各级领导干部必须严以修身、严以用权、严以律己，谋事要实、创业要实、做人要实，经得起权力、金钱、美色考验，用党和人民赋予的权力为人民服务。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领导干部特别是高级干部必须带头践行社会主义核心价值观，继承和发扬党的优良传统和作风，弘扬中华民族传统美德，讲修养、讲道德、讲诚信、讲廉耻，养成共产党人的高风亮节，自觉远离低级趣味。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各级领导干部是人民公仆，没有搞特殊化的权利。中央政治局要带头执行中央八项规定。各级领导干部特别是高级干部要坚持立党为公、执政为民，坚持公私分明、先公后私、克己奉公，带头保持谦虚、谨慎、不骄、不躁的作风，保持艰苦奋斗的作风，带头执行廉洁自律准则，自觉同特权思想和特权现象作斗争，不准利用权力为自己和他人谋取私利，禁止违反财经制度批钱批物批项目，禁止用各种借口或巧立名目侵占、挥霍国家和集体财物，禁止违反规定提高干部待遇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坚持有腐必反、有贪必肃，坚持“老虎”、“苍蝇”一起打，坚持无禁区、全覆盖、零容忍，党内决不允许有腐败分子藏身之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落实党委主体责任和纪委监督责任，强化责任追究。党委(党组)主要负责人要认真履行第一责任人责任。党的各级组织要强化对党内政治生活准则落实情况的督促检查，建立健全问责机制，上级党组织要加强对下级党组织的指导监督检查，各级组织部门和机关党组织要加强日常管理，各级纪律检查机关要严肃查处违反党内政治生活准则的各种行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全面从严治党永远在路上。全党要坚持不懈努力，共同营造风清气正的政治生态，确保党始终成为中国特色社会主义事业的坚强领导核心。</w:t>
      </w:r>
    </w:p>
    <w:sectPr>
      <w:footerReference r:id="rId3" w:type="default"/>
      <w:pgSz w:w="11906" w:h="16838"/>
      <w:pgMar w:top="1417" w:right="1531" w:bottom="141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fldChar w:fldCharType="begin"/>
                          </w:r>
                          <w:r>
                            <w:rPr>
                              <w:rFonts w:hint="eastAsia" w:asciiTheme="majorEastAsia" w:hAnsiTheme="majorEastAsia" w:eastAsiaTheme="majorEastAsia" w:cstheme="majorEastAsia"/>
                              <w:sz w:val="24"/>
                              <w:szCs w:val="24"/>
                              <w:lang w:eastAsia="zh-CN"/>
                            </w:rPr>
                            <w:instrText xml:space="preserve"> PAGE  \* MERGEFORMAT </w:instrText>
                          </w:r>
                          <w:r>
                            <w:rPr>
                              <w:rFonts w:hint="eastAsia" w:asciiTheme="majorEastAsia" w:hAnsiTheme="majorEastAsia" w:eastAsiaTheme="majorEastAsia" w:cstheme="majorEastAsia"/>
                              <w:sz w:val="24"/>
                              <w:szCs w:val="24"/>
                              <w:lang w:eastAsia="zh-CN"/>
                            </w:rPr>
                            <w:fldChar w:fldCharType="separate"/>
                          </w: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fldChar w:fldCharType="begin"/>
                    </w:r>
                    <w:r>
                      <w:rPr>
                        <w:rFonts w:hint="eastAsia" w:asciiTheme="majorEastAsia" w:hAnsiTheme="majorEastAsia" w:eastAsiaTheme="majorEastAsia" w:cstheme="majorEastAsia"/>
                        <w:sz w:val="24"/>
                        <w:szCs w:val="24"/>
                        <w:lang w:eastAsia="zh-CN"/>
                      </w:rPr>
                      <w:instrText xml:space="preserve"> PAGE  \* MERGEFORMAT </w:instrText>
                    </w:r>
                    <w:r>
                      <w:rPr>
                        <w:rFonts w:hint="eastAsia" w:asciiTheme="majorEastAsia" w:hAnsiTheme="majorEastAsia" w:eastAsiaTheme="majorEastAsia" w:cstheme="majorEastAsia"/>
                        <w:sz w:val="24"/>
                        <w:szCs w:val="24"/>
                        <w:lang w:eastAsia="zh-CN"/>
                      </w:rPr>
                      <w:fldChar w:fldCharType="separate"/>
                    </w: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mNmRlYzRhYjUzMGEwMzEwYzUwYjJkOGZkMTdhYzYifQ=="/>
  </w:docVars>
  <w:rsids>
    <w:rsidRoot w:val="00000000"/>
    <w:rsid w:val="02132D89"/>
    <w:rsid w:val="08F17026"/>
    <w:rsid w:val="18CB334C"/>
    <w:rsid w:val="27E6406A"/>
    <w:rsid w:val="58534258"/>
    <w:rsid w:val="630A0105"/>
    <w:rsid w:val="645D75CE"/>
    <w:rsid w:val="6F805B0E"/>
    <w:rsid w:val="764D7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autoRedefine/>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二丫姑娘</cp:lastModifiedBy>
  <dcterms:modified xsi:type="dcterms:W3CDTF">2024-04-07T10:57:56Z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3CBDB4708D4643B2BA50AFD6AAA49127_12</vt:lpwstr>
  </property>
</Properties>
</file>